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exact" w:line="220" w:before="0" w:after="0"/>
        <w:jc w:val="center"/>
        <w:rPr>
          <w:sz w:val="18"/>
        </w:rPr>
      </w:pPr>
      <w:r>
        <w:rPr>
          <w:rFonts w:eastAsia="Calibri"/>
          <w:b/>
          <w:color w:val="000000"/>
          <w:sz w:val="18"/>
          <w:u w:val="single"/>
        </w:rPr>
        <w:t>REGLAMENTO MOTO 3</w:t>
      </w:r>
    </w:p>
    <w:p>
      <w:pPr>
        <w:pStyle w:val="Normal"/>
        <w:bidi w:val="0"/>
        <w:spacing w:lineRule="exact" w:line="194" w:before="0" w:after="0"/>
        <w:ind w:hanging="0"/>
        <w:jc w:val="both"/>
        <w:rPr>
          <w:rFonts w:ascii="SimSun" w:hAnsi="SimSun" w:eastAsia="SimSun"/>
          <w:color w:val="000000"/>
          <w:sz w:val="15"/>
        </w:rPr>
      </w:pPr>
      <w:r>
        <w:rPr>
          <w:rFonts w:eastAsia="SimSun" w:ascii="SimSun" w:hAnsi="SimSun"/>
          <w:color w:val="000000"/>
          <w:sz w:val="15"/>
        </w:rPr>
      </w:r>
    </w:p>
    <w:p>
      <w:pPr>
        <w:pStyle w:val="Normal"/>
        <w:bidi w:val="0"/>
        <w:spacing w:lineRule="exact" w:line="325" w:before="0" w:after="0"/>
        <w:ind w:hanging="0"/>
        <w:jc w:val="right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color w:val="000000"/>
          <w:sz w:val="20"/>
          <w:szCs w:val="20"/>
          <w:lang w:val="en-US"/>
        </w:rPr>
        <w:t>Vigente desde 01 de febrero de 2026.-</w:t>
      </w:r>
    </w:p>
    <w:p>
      <w:pPr>
        <w:pStyle w:val="Normal"/>
        <w:bidi w:val="0"/>
        <w:spacing w:lineRule="exact" w:line="194" w:before="0" w:after="0"/>
        <w:ind w:hanging="0"/>
        <w:jc w:val="both"/>
        <w:rPr>
          <w:rFonts w:ascii="SimSun" w:hAnsi="SimSun" w:eastAsia="SimSun" w:cs="Calibri"/>
          <w:color w:val="000000"/>
          <w:sz w:val="15"/>
          <w:szCs w:val="20"/>
        </w:rPr>
      </w:pPr>
      <w:r>
        <w:rPr>
          <w:rFonts w:eastAsia="SimSun" w:cs="Calibri" w:ascii="SimSun" w:hAnsi="SimSun"/>
          <w:color w:val="000000"/>
          <w:sz w:val="15"/>
          <w:szCs w:val="20"/>
        </w:rPr>
      </w:r>
    </w:p>
    <w:p>
      <w:pPr>
        <w:pStyle w:val="Normal"/>
        <w:bidi w:val="0"/>
        <w:spacing w:lineRule="exact" w:line="194" w:before="0" w:after="0"/>
        <w:ind w:hanging="0"/>
        <w:jc w:val="both"/>
        <w:rPr>
          <w:rFonts w:ascii="SimSun" w:hAnsi="SimSun" w:eastAsia="SimSun" w:cs="Calibri"/>
          <w:color w:val="000000"/>
          <w:sz w:val="15"/>
          <w:szCs w:val="20"/>
        </w:rPr>
      </w:pPr>
      <w:r>
        <w:rPr>
          <w:rFonts w:eastAsia="SimSun" w:cs="Calibri" w:ascii="SimSun" w:hAnsi="SimSun"/>
          <w:color w:val="000000"/>
          <w:sz w:val="15"/>
          <w:szCs w:val="20"/>
        </w:rPr>
      </w:r>
    </w:p>
    <w:p>
      <w:pPr>
        <w:pStyle w:val="Normal"/>
        <w:bidi w:val="0"/>
        <w:spacing w:lineRule="auto" w:line="276" w:before="0" w:after="0"/>
        <w:ind w:left="20" w:right="120" w:hanging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s-ES"/>
        </w:rPr>
        <w:t>NÚMERO</w:t>
      </w:r>
      <w:r>
        <w:rPr>
          <w:rFonts w:eastAsia="Calibri" w:cs="Calibri"/>
          <w:color w:val="000000"/>
          <w:sz w:val="20"/>
          <w:szCs w:val="20"/>
          <w:lang w:val="es-ES"/>
        </w:rPr>
        <w:t xml:space="preserve"> </w:t>
      </w:r>
      <w:r>
        <w:rPr>
          <w:rFonts w:eastAsia="Calibri" w:cs="Calibri"/>
          <w:b/>
          <w:bCs/>
          <w:color w:val="000000"/>
          <w:sz w:val="20"/>
          <w:szCs w:val="20"/>
          <w:lang w:val="es-ES"/>
        </w:rPr>
        <w:t>IDENTIFICATORIO</w:t>
      </w:r>
      <w:r>
        <w:rPr>
          <w:rFonts w:eastAsia="Calibri" w:cs="Calibri"/>
          <w:color w:val="000000"/>
          <w:sz w:val="20"/>
          <w:szCs w:val="20"/>
          <w:lang w:val="es-ES"/>
        </w:rPr>
        <w:t>: PLACA COLOR BLANCA, NÚMERO COLOR NEGRO. La fiscalizadora exigirá el número en el frente y los dos laterales de la moto. El mismo no podrá tener publicidades ni estar ilegible en su forma. Lo único que se autoriza es llevar el nombre del piloto y su grupo sanguíneo.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5"/>
          <w:szCs w:val="20"/>
        </w:rPr>
      </w:pPr>
      <w:r>
        <w:rPr>
          <w:rFonts w:eastAsia="SimSun" w:cs="Calibri" w:ascii="SimSun" w:hAnsi="SimSun"/>
          <w:color w:val="000000"/>
          <w:sz w:val="15"/>
          <w:szCs w:val="20"/>
        </w:rPr>
      </w:r>
    </w:p>
    <w:p>
      <w:pPr>
        <w:pStyle w:val="Normal"/>
        <w:bidi w:val="0"/>
        <w:spacing w:lineRule="auto" w:line="276" w:before="0" w:after="0"/>
        <w:ind w:left="20" w:right="120"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color w:val="000000"/>
          <w:sz w:val="20"/>
          <w:szCs w:val="20"/>
          <w:lang w:val="en-US"/>
        </w:rPr>
        <w:t>Para pilotos menores de edad, será requisito indispensable para poder participar, contar con la autorización de los pades y/o tutores, expresada por escrito debiendo estar las firmas certificadas ante escribano público con el permiso y conformidad de ambos padres. Dicha autorización se renueva anualmente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5"/>
          <w:szCs w:val="20"/>
        </w:rPr>
      </w:pPr>
      <w:r>
        <w:rPr>
          <w:rFonts w:eastAsia="SimSun" w:cs="Calibri" w:ascii="SimSun" w:hAnsi="SimSun"/>
          <w:color w:val="000000"/>
          <w:sz w:val="15"/>
          <w:szCs w:val="20"/>
        </w:rPr>
      </w:r>
    </w:p>
    <w:p>
      <w:pPr>
        <w:pStyle w:val="Normal"/>
        <w:bidi w:val="0"/>
        <w:spacing w:lineRule="auto" w:line="276" w:before="0" w:after="0"/>
        <w:ind w:left="20" w:right="120"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DEFINICIÓN</w:t>
      </w:r>
      <w:r>
        <w:rPr>
          <w:rFonts w:eastAsia="Calibri" w:cs="Calibri"/>
          <w:color w:val="000000"/>
          <w:sz w:val="20"/>
          <w:szCs w:val="20"/>
          <w:lang w:val="en-US"/>
        </w:rPr>
        <w:t>: Pueden participar en esta categoría motocicletas Cuatro Tiempos de un cilindro, con un cubicaje máximo de 235cc.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5"/>
          <w:szCs w:val="20"/>
        </w:rPr>
      </w:pPr>
      <w:r>
        <w:rPr>
          <w:rFonts w:eastAsia="SimSun" w:cs="Calibri" w:ascii="SimSun" w:hAnsi="SimSun"/>
          <w:color w:val="000000"/>
          <w:sz w:val="15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color w:val="000000"/>
          <w:sz w:val="20"/>
          <w:szCs w:val="20"/>
          <w:lang w:val="en-US"/>
        </w:rPr>
        <w:t>Todas las motos que participen de la competencia deberán tener la totalidad de sus plásticos originales en tamaño y forma, pudiendo ser remplazados por alternativos, cuidando el formato original.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color w:val="000000"/>
          <w:sz w:val="20"/>
          <w:szCs w:val="20"/>
          <w:lang w:val="es-ES"/>
        </w:rPr>
      </w:pPr>
      <w:r>
        <w:rPr>
          <w:rFonts w:eastAsia="Calibri" w:cs="Calibri"/>
          <w:color w:val="000000"/>
          <w:sz w:val="20"/>
          <w:szCs w:val="20"/>
          <w:lang w:val="es-ES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>
        <w:rPr>
          <w:rFonts w:eastAsia="Calibri" w:cs="Calibri"/>
          <w:color w:val="000000"/>
          <w:sz w:val="20"/>
          <w:szCs w:val="20"/>
          <w:lang w:val="es-ES"/>
        </w:rPr>
        <w:t>Ante una eventual caída o perdida de los plásticos, la moto deberá llegar a la revisión técnica (de ser eI caso que corresponda) con el plástico faltante colocado y como mínimo el 50% del tamaño real. Esto quedará a criterio del técnico, siendo inobjetable su decisión.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5"/>
          <w:szCs w:val="20"/>
        </w:rPr>
      </w:pPr>
      <w:r>
        <w:rPr>
          <w:rFonts w:eastAsia="SimSun" w:cs="Calibri" w:ascii="SimSun" w:hAnsi="SimSun"/>
          <w:color w:val="000000"/>
          <w:sz w:val="15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>
        <w:rPr>
          <w:rFonts w:eastAsia="Calibri" w:cs="Calibri"/>
          <w:color w:val="000000"/>
          <w:sz w:val="20"/>
          <w:szCs w:val="20"/>
          <w:lang w:val="es-ES"/>
        </w:rPr>
        <w:t>La pérdida o rotura de alguna de las partes plásticas de la moto en la 1era etapa deberá ser resuelta antes de largar la siguiente etapa.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5"/>
          <w:szCs w:val="20"/>
        </w:rPr>
      </w:pPr>
      <w:r>
        <w:rPr>
          <w:rFonts w:eastAsia="SimSun" w:cs="Calibri" w:ascii="SimSun" w:hAnsi="SimSun"/>
          <w:color w:val="000000"/>
          <w:sz w:val="15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color w:val="000000"/>
          <w:sz w:val="20"/>
          <w:szCs w:val="20"/>
          <w:lang w:val="en-US"/>
        </w:rPr>
        <w:t>Se permite el agregado de material no ferroso para la mejora de la performance de los plásticos originales que intervienen en la aerodinámica.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5"/>
          <w:szCs w:val="20"/>
        </w:rPr>
      </w:pPr>
      <w:r>
        <w:rPr>
          <w:rFonts w:eastAsia="SimSun" w:cs="Calibri" w:ascii="SimSun" w:hAnsi="SimSun"/>
          <w:color w:val="000000"/>
          <w:sz w:val="15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5"/>
          <w:szCs w:val="20"/>
        </w:rPr>
      </w:pPr>
      <w:r>
        <w:rPr>
          <w:rFonts w:eastAsia="SimSun" w:cs="Calibri" w:ascii="SimSun" w:hAnsi="SimSun"/>
          <w:color w:val="000000"/>
          <w:sz w:val="15"/>
          <w:szCs w:val="20"/>
        </w:rPr>
      </w:r>
    </w:p>
    <w:p>
      <w:pPr>
        <w:pStyle w:val="Normal"/>
        <w:bidi w:val="0"/>
        <w:spacing w:lineRule="auto" w:line="276" w:before="0" w:after="0"/>
        <w:ind w:left="20" w:right="120" w:hanging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s-ES"/>
        </w:rPr>
        <w:t>BRIDA</w:t>
      </w:r>
      <w:r>
        <w:rPr>
          <w:rFonts w:eastAsia="Calibri" w:cs="Calibri"/>
          <w:color w:val="000000"/>
          <w:sz w:val="20"/>
          <w:szCs w:val="20"/>
          <w:lang w:val="es-ES"/>
        </w:rPr>
        <w:t>: Deberá ser fabricada en aluminio y contar con un orificio de 3mm para su precintado. Medida: de 22mm. Por un espesor de entre 3,5 mm. y 4,5 mm., de canto vivo.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5"/>
          <w:szCs w:val="20"/>
        </w:rPr>
      </w:pPr>
      <w:r>
        <w:rPr>
          <w:rFonts w:eastAsia="SimSun" w:cs="Calibri" w:ascii="SimSun" w:hAnsi="SimSun"/>
          <w:color w:val="000000"/>
          <w:sz w:val="15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CÁRTER</w:t>
      </w:r>
      <w:r>
        <w:rPr>
          <w:rFonts w:eastAsia="Calibri" w:cs="Calibri"/>
          <w:color w:val="000000"/>
          <w:sz w:val="20"/>
          <w:szCs w:val="20"/>
          <w:lang w:val="en-US"/>
        </w:rPr>
        <w:t>: Original del motor, formas y dimensiones externas originales.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5"/>
          <w:szCs w:val="20"/>
        </w:rPr>
      </w:pPr>
      <w:r>
        <w:rPr>
          <w:rFonts w:eastAsia="SimSun" w:cs="Calibri" w:ascii="SimSun" w:hAnsi="SimSun"/>
          <w:color w:val="000000"/>
          <w:sz w:val="15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s-ES"/>
        </w:rPr>
        <w:t>CILINDRO</w:t>
      </w:r>
      <w:r>
        <w:rPr>
          <w:rFonts w:eastAsia="Calibri" w:cs="Calibri"/>
          <w:color w:val="000000"/>
          <w:sz w:val="20"/>
          <w:szCs w:val="20"/>
          <w:lang w:val="es-ES"/>
        </w:rPr>
        <w:t>: Original del motor o su reemplazo similar. Libre preparación. Deberá contar con un orificio, cercano a la brida, de 3 mm para su precintado.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8"/>
          <w:szCs w:val="20"/>
        </w:rPr>
      </w:pPr>
      <w:r>
        <w:rPr>
          <w:rFonts w:eastAsia="SimSun" w:cs="Calibri" w:ascii="SimSun" w:hAnsi="SimSun"/>
          <w:color w:val="000000"/>
          <w:sz w:val="18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TAPA</w:t>
      </w:r>
      <w:r>
        <w:rPr>
          <w:rFonts w:eastAsia="Calibri" w:cs="Calibri"/>
          <w:color w:val="000000"/>
          <w:sz w:val="20"/>
          <w:szCs w:val="20"/>
          <w:lang w:val="en-US"/>
        </w:rPr>
        <w:t xml:space="preserve"> </w:t>
      </w: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DE CILINDRO</w:t>
      </w:r>
      <w:r>
        <w:rPr>
          <w:rFonts w:eastAsia="Calibri" w:cs="Calibri"/>
          <w:color w:val="000000"/>
          <w:sz w:val="20"/>
          <w:szCs w:val="20"/>
          <w:lang w:val="en-US"/>
        </w:rPr>
        <w:t>: Original. Libre preparación.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b/>
          <w:b/>
          <w:bCs/>
          <w:color w:val="000000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 xml:space="preserve">ÁRBOL DE LEVAS: </w:t>
      </w:r>
      <w:r>
        <w:rPr>
          <w:rFonts w:eastAsia="Calibri" w:cs="Calibri"/>
          <w:color w:val="000000"/>
          <w:sz w:val="20"/>
          <w:szCs w:val="20"/>
          <w:lang w:val="en-US"/>
        </w:rPr>
        <w:t>Libre.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b/>
          <w:b/>
          <w:bCs/>
          <w:color w:val="000000"/>
          <w:sz w:val="20"/>
          <w:szCs w:val="20"/>
        </w:rPr>
      </w:pPr>
      <w:r>
        <w:rPr>
          <w:rFonts w:eastAsia="Calibri" w:cs="Calibri"/>
          <w:b/>
          <w:bCs/>
          <w:color w:val="000000"/>
          <w:sz w:val="20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/>
          <w:b/>
          <w:bCs/>
          <w:color w:val="000000"/>
          <w:sz w:val="20"/>
          <w:szCs w:val="20"/>
        </w:rPr>
        <w:t xml:space="preserve">VÁLVULAS: </w:t>
      </w:r>
      <w:r>
        <w:rPr>
          <w:rFonts w:eastAsia="Calibri" w:cs="Calibri"/>
          <w:b w:val="false"/>
          <w:bCs w:val="false"/>
          <w:color w:val="000000"/>
          <w:sz w:val="20"/>
          <w:szCs w:val="20"/>
        </w:rPr>
        <w:t>Libre.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b/>
          <w:b/>
          <w:bCs/>
          <w:color w:val="000000"/>
          <w:sz w:val="20"/>
          <w:szCs w:val="20"/>
        </w:rPr>
      </w:pPr>
      <w:r>
        <w:rPr>
          <w:rFonts w:eastAsia="Calibri" w:cs="Calibri"/>
          <w:b/>
          <w:bCs/>
          <w:color w:val="000000"/>
          <w:sz w:val="20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/>
          <w:b/>
          <w:bCs/>
          <w:color w:val="000000"/>
          <w:sz w:val="20"/>
          <w:szCs w:val="20"/>
        </w:rPr>
        <w:t>PISTÓN:</w:t>
      </w:r>
      <w:r>
        <w:rPr>
          <w:rFonts w:eastAsia="Calibri" w:cs="Calibri"/>
          <w:color w:val="000000"/>
          <w:sz w:val="20"/>
          <w:szCs w:val="20"/>
        </w:rPr>
        <w:t xml:space="preserve"> Libre.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5"/>
          <w:szCs w:val="20"/>
        </w:rPr>
      </w:pPr>
      <w:r>
        <w:rPr>
          <w:rFonts w:eastAsia="SimSun" w:cs="Calibri" w:ascii="SimSun" w:hAnsi="SimSun"/>
          <w:color w:val="000000"/>
          <w:sz w:val="15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/>
          <w:b/>
          <w:bCs/>
          <w:color w:val="000000"/>
          <w:sz w:val="20"/>
          <w:szCs w:val="20"/>
        </w:rPr>
        <w:t xml:space="preserve">RESORTES DE VÁLVULAS: </w:t>
      </w:r>
      <w:r>
        <w:rPr>
          <w:rFonts w:eastAsia="Calibri" w:cs="Calibri"/>
          <w:b w:val="false"/>
          <w:bCs w:val="false"/>
          <w:color w:val="000000"/>
          <w:sz w:val="20"/>
          <w:szCs w:val="20"/>
        </w:rPr>
        <w:t>Libre.</w:t>
      </w:r>
    </w:p>
    <w:p>
      <w:pPr>
        <w:sectPr>
          <w:type w:val="nextPage"/>
          <w:pgSz w:w="11906" w:h="16820"/>
          <w:pgMar w:left="1680" w:right="1680" w:gutter="0" w:header="0" w:top="1440" w:footer="0" w:bottom="960"/>
          <w:pgNumType w:fmt="decimal"/>
          <w:formProt w:val="false"/>
          <w:textDirection w:val="lrTb"/>
        </w:sectPr>
      </w:pPr>
    </w:p>
    <w:p>
      <w:pPr>
        <w:pStyle w:val="Normal"/>
        <w:bidi w:val="0"/>
        <w:spacing w:lineRule="exact" w:line="220" w:before="0" w:after="0"/>
        <w:ind w:hanging="0"/>
        <w:jc w:val="both"/>
        <w:rPr>
          <w:rFonts w:ascii="Calibri" w:hAnsi="Calibri" w:eastAsia="Calibri" w:cs="Calibri"/>
          <w:b/>
          <w:b/>
          <w:bCs/>
          <w:color w:val="000000"/>
          <w:sz w:val="20"/>
          <w:szCs w:val="20"/>
        </w:rPr>
      </w:pPr>
      <w:r>
        <w:rPr>
          <w:rFonts w:eastAsia="Calibri" w:cs="Calibri"/>
          <w:b/>
          <w:bCs/>
          <w:color w:val="000000"/>
          <w:sz w:val="20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/>
          <w:b/>
          <w:bCs/>
          <w:color w:val="000000"/>
          <w:sz w:val="20"/>
          <w:szCs w:val="20"/>
        </w:rPr>
        <w:t>EMBRAGUE:</w:t>
      </w:r>
      <w:r>
        <w:rPr>
          <w:rFonts w:eastAsia="Calibri" w:cs="Calibri"/>
          <w:color w:val="000000"/>
          <w:sz w:val="20"/>
          <w:szCs w:val="20"/>
        </w:rPr>
        <w:t xml:space="preserve"> Libre.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/>
          <w:b/>
          <w:bCs/>
          <w:color w:val="000000"/>
          <w:sz w:val="20"/>
          <w:szCs w:val="20"/>
        </w:rPr>
        <w:t>CARBURADOR:</w:t>
      </w:r>
      <w:r>
        <w:rPr>
          <w:rFonts w:eastAsia="Calibri" w:cs="Calibri"/>
          <w:color w:val="000000"/>
          <w:sz w:val="20"/>
          <w:szCs w:val="20"/>
        </w:rPr>
        <w:t xml:space="preserve"> Libre.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COMBUSTIBLE</w:t>
      </w:r>
      <w:r>
        <w:rPr>
          <w:rFonts w:eastAsia="Calibri" w:cs="Calibri"/>
          <w:color w:val="000000"/>
          <w:sz w:val="20"/>
          <w:szCs w:val="20"/>
          <w:lang w:val="en-US"/>
        </w:rPr>
        <w:t>: Se permite solamente de uso comercial.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TANQUE DE COMBUSTIBLE</w:t>
      </w:r>
      <w:r>
        <w:rPr>
          <w:rFonts w:eastAsia="Calibri" w:cs="Calibri"/>
          <w:color w:val="000000"/>
          <w:sz w:val="20"/>
          <w:szCs w:val="20"/>
          <w:lang w:val="en-US"/>
        </w:rPr>
        <w:t>: Original o similar, presentando seguridad.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FILTRO DE AIRE</w:t>
      </w:r>
      <w:r>
        <w:rPr>
          <w:rFonts w:eastAsia="Calibri" w:cs="Calibri"/>
          <w:color w:val="000000"/>
          <w:sz w:val="20"/>
          <w:szCs w:val="20"/>
          <w:lang w:val="en-US"/>
        </w:rPr>
        <w:t>: Libre.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/>
          <w:b/>
          <w:bCs/>
          <w:color w:val="000000"/>
          <w:sz w:val="20"/>
          <w:szCs w:val="20"/>
        </w:rPr>
        <w:t>CHASIS</w:t>
      </w:r>
      <w:r>
        <w:rPr>
          <w:rFonts w:eastAsia="Calibri" w:cs="Calibri"/>
          <w:color w:val="000000"/>
          <w:sz w:val="20"/>
          <w:szCs w:val="20"/>
        </w:rPr>
        <w:t>: Original.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CUBIERTA</w:t>
      </w:r>
      <w:r>
        <w:rPr>
          <w:rFonts w:eastAsia="Calibri" w:cs="Calibri"/>
          <w:color w:val="000000"/>
          <w:sz w:val="20"/>
          <w:szCs w:val="20"/>
          <w:lang w:val="en-US"/>
        </w:rPr>
        <w:t xml:space="preserve"> </w:t>
      </w: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DELANTERA</w:t>
      </w:r>
      <w:r>
        <w:rPr>
          <w:rFonts w:eastAsia="Calibri" w:cs="Calibri"/>
          <w:color w:val="000000"/>
          <w:sz w:val="20"/>
          <w:szCs w:val="20"/>
          <w:lang w:val="en-US"/>
        </w:rPr>
        <w:t>: Libre marca y modelo.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CUBIERTA</w:t>
      </w:r>
      <w:r>
        <w:rPr>
          <w:rFonts w:eastAsia="Calibri" w:cs="Calibri"/>
          <w:color w:val="000000"/>
          <w:sz w:val="20"/>
          <w:szCs w:val="20"/>
          <w:lang w:val="en-US"/>
        </w:rPr>
        <w:t xml:space="preserve"> </w:t>
      </w: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TRASERA</w:t>
      </w:r>
      <w:r>
        <w:rPr>
          <w:rFonts w:eastAsia="Calibri" w:cs="Calibri"/>
          <w:color w:val="000000"/>
          <w:sz w:val="20"/>
          <w:szCs w:val="20"/>
          <w:lang w:val="en-US"/>
        </w:rPr>
        <w:t>: Libre marca y modelo.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/>
          <w:color w:val="000000"/>
          <w:sz w:val="17"/>
          <w:szCs w:val="17"/>
        </w:rPr>
      </w:pPr>
      <w:r>
        <w:rPr>
          <w:rFonts w:eastAsia="SimSun" w:ascii="SimSun" w:hAnsi="SimSun"/>
          <w:color w:val="000000"/>
          <w:sz w:val="17"/>
          <w:szCs w:val="17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LLANTAS</w:t>
      </w:r>
      <w:r>
        <w:rPr>
          <w:rFonts w:eastAsia="Calibri" w:cs="Calibri"/>
          <w:color w:val="000000"/>
          <w:sz w:val="20"/>
          <w:szCs w:val="20"/>
          <w:lang w:val="en-US"/>
        </w:rPr>
        <w:t>: Tipo original, como proviene de fábrica.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left="20" w:right="280" w:hanging="0"/>
        <w:jc w:val="both"/>
        <w:rPr>
          <w:rFonts w:ascii="Calibri" w:hAnsi="Calibri" w:eastAsia="Calibri" w:cs="Calibri"/>
          <w:color w:val="000000"/>
          <w:sz w:val="20"/>
          <w:szCs w:val="20"/>
          <w:lang w:val="es-E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s-ES"/>
        </w:rPr>
        <w:t>MASA DE RUEDAS</w:t>
      </w:r>
      <w:r>
        <w:rPr>
          <w:rFonts w:eastAsia="Calibri" w:cs="Calibri"/>
          <w:color w:val="000000"/>
          <w:sz w:val="20"/>
          <w:szCs w:val="20"/>
          <w:lang w:val="es-ES"/>
        </w:rPr>
        <w:t>: Según anexo N° 001/2022 y a criterio del Comisario Técnico se dispuso permitir para todas las marcas, el cambio opcional por otra más robusta de gran serie.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FRENOS</w:t>
      </w:r>
      <w:r>
        <w:rPr>
          <w:rFonts w:eastAsia="Calibri" w:cs="Calibri"/>
          <w:color w:val="000000"/>
          <w:sz w:val="20"/>
          <w:szCs w:val="20"/>
          <w:lang w:val="en-US"/>
        </w:rPr>
        <w:t>: Delanteros y traseros obligatorios, de funcionamiento independiente.</w:t>
      </w:r>
    </w:p>
    <w:p>
      <w:pPr>
        <w:pStyle w:val="Normal"/>
        <w:bidi w:val="0"/>
        <w:spacing w:lineRule="auto" w:line="276" w:before="0" w:after="0"/>
        <w:ind w:left="20" w:right="280" w:hanging="0"/>
        <w:jc w:val="both"/>
        <w:rPr>
          <w:rFonts w:ascii="Calibri" w:hAnsi="Calibri" w:eastAsia="Calibri" w:cs="Calibri"/>
          <w:b/>
          <w:b/>
          <w:bCs/>
          <w:color w:val="000000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</w:r>
    </w:p>
    <w:p>
      <w:pPr>
        <w:pStyle w:val="Normal"/>
        <w:bidi w:val="0"/>
        <w:spacing w:lineRule="auto" w:line="276" w:before="0" w:after="0"/>
        <w:ind w:left="20" w:right="280" w:hanging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s-ES"/>
        </w:rPr>
        <w:t>SUSPENSIÓN</w:t>
      </w:r>
      <w:r>
        <w:rPr>
          <w:rFonts w:eastAsia="Calibri" w:cs="Calibri"/>
          <w:color w:val="000000"/>
          <w:sz w:val="20"/>
          <w:szCs w:val="20"/>
          <w:lang w:val="es-ES"/>
        </w:rPr>
        <w:t xml:space="preserve"> </w:t>
      </w:r>
      <w:r>
        <w:rPr>
          <w:rFonts w:eastAsia="Calibri" w:cs="Calibri"/>
          <w:b/>
          <w:bCs/>
          <w:color w:val="000000"/>
          <w:sz w:val="20"/>
          <w:szCs w:val="20"/>
          <w:lang w:val="es-ES"/>
        </w:rPr>
        <w:t>DELANTERA:</w:t>
      </w:r>
      <w:r>
        <w:rPr>
          <w:rFonts w:eastAsia="Calibri" w:cs="Calibri"/>
          <w:color w:val="000000"/>
          <w:sz w:val="20"/>
          <w:szCs w:val="20"/>
          <w:lang w:val="es-ES"/>
        </w:rPr>
        <w:t xml:space="preserve"> Exterior original. Seprohíbe agregado de componentes no provistos de fábrica. Interior libre.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left="20" w:right="480"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SUSPENSIÓN TRASERA</w:t>
      </w:r>
      <w:r>
        <w:rPr>
          <w:rFonts w:eastAsia="Calibri" w:cs="Calibri"/>
          <w:color w:val="000000"/>
          <w:sz w:val="20"/>
          <w:szCs w:val="20"/>
          <w:lang w:val="en-US"/>
        </w:rPr>
        <w:t>: Sistema original, se permite trabajar en sus componentes para variar reglaje de altura; Resorte Libre (se prohíbe el uso de compensador). Las bieletas deben ser como provienen de fábrica, sin alteración alguna, se prohíbe soldarlas.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TRANSMISIÓN</w:t>
      </w:r>
      <w:r>
        <w:rPr>
          <w:rFonts w:eastAsia="Calibri" w:cs="Calibri"/>
          <w:color w:val="000000"/>
          <w:sz w:val="20"/>
          <w:szCs w:val="20"/>
          <w:lang w:val="en-US"/>
        </w:rPr>
        <w:t>: Cadena, corona y piñón libre.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/>
          <w:b/>
          <w:bCs/>
          <w:color w:val="000000"/>
          <w:sz w:val="20"/>
          <w:szCs w:val="20"/>
        </w:rPr>
        <w:t>ESCAPE:</w:t>
      </w:r>
      <w:r>
        <w:rPr>
          <w:rFonts w:eastAsia="Calibri" w:cs="Calibri"/>
          <w:color w:val="000000"/>
          <w:sz w:val="20"/>
          <w:szCs w:val="20"/>
        </w:rPr>
        <w:t xml:space="preserve"> Libre.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color w:val="000000"/>
          <w:sz w:val="20"/>
          <w:szCs w:val="20"/>
          <w:lang w:val="en-US"/>
        </w:rPr>
        <w:t>*LA MOTOCICLETA DEBERÁ CONTAR CON TODOS LOS SISTEMAS ORIGINALES DE ARRANQUE.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left="20" w:right="780" w:hanging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s-ES"/>
        </w:rPr>
        <w:t>REVISIÓN</w:t>
      </w:r>
      <w:r>
        <w:rPr>
          <w:rFonts w:eastAsia="Calibri" w:cs="Calibri"/>
          <w:color w:val="000000"/>
          <w:sz w:val="20"/>
          <w:szCs w:val="20"/>
          <w:lang w:val="es-ES"/>
        </w:rPr>
        <w:t xml:space="preserve"> </w:t>
      </w:r>
      <w:r>
        <w:rPr>
          <w:rFonts w:eastAsia="Calibri" w:cs="Calibri"/>
          <w:b/>
          <w:bCs/>
          <w:color w:val="000000"/>
          <w:sz w:val="20"/>
          <w:szCs w:val="20"/>
          <w:lang w:val="es-ES"/>
        </w:rPr>
        <w:t>TÉCNICA</w:t>
      </w:r>
      <w:r>
        <w:rPr>
          <w:rFonts w:eastAsia="Calibri" w:cs="Calibri"/>
          <w:color w:val="000000"/>
          <w:sz w:val="20"/>
          <w:szCs w:val="20"/>
          <w:lang w:val="es-ES"/>
        </w:rPr>
        <w:t xml:space="preserve"> </w:t>
      </w:r>
      <w:r>
        <w:rPr>
          <w:rFonts w:eastAsia="Calibri" w:cs="Calibri"/>
          <w:b/>
          <w:bCs/>
          <w:color w:val="000000"/>
          <w:sz w:val="20"/>
          <w:szCs w:val="20"/>
          <w:lang w:val="es-ES"/>
        </w:rPr>
        <w:t>PREVIA</w:t>
      </w:r>
      <w:r>
        <w:rPr>
          <w:rFonts w:eastAsia="Calibri" w:cs="Calibri"/>
          <w:color w:val="000000"/>
          <w:sz w:val="20"/>
          <w:szCs w:val="20"/>
          <w:lang w:val="es-ES"/>
        </w:rPr>
        <w:t>: Las mismas serán realizadas por nuestros comisarios técnicos, donde se procederá al precintado previo. Son de carácter obligatorio y quien no concurra no será habilitado a participar en las pruebas correspondientes.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left="0" w:right="60"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color w:val="000000"/>
          <w:sz w:val="20"/>
          <w:szCs w:val="20"/>
          <w:lang w:val="en-US"/>
        </w:rPr>
        <w:t xml:space="preserve">El piloto deberá comunicar a dicha comisión en caso de reemplazo total y/o parcial de los elementos sellados </w:t>
      </w:r>
    </w:p>
    <w:p>
      <w:pPr>
        <w:pStyle w:val="Normal"/>
        <w:bidi w:val="0"/>
        <w:spacing w:lineRule="exact" w:line="299" w:before="0" w:after="0"/>
        <w:ind w:left="20" w:right="60" w:hanging="0"/>
        <w:jc w:val="both"/>
        <w:rPr>
          <w:rFonts w:ascii="Calibri" w:hAnsi="Calibri" w:eastAsia="Calibri" w:cs="Calibri"/>
          <w:b/>
          <w:b/>
          <w:bCs/>
          <w:color w:val="000000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</w:r>
    </w:p>
    <w:p>
      <w:pPr>
        <w:pStyle w:val="Normal"/>
        <w:bidi w:val="0"/>
        <w:spacing w:lineRule="exact" w:line="299" w:before="0" w:after="0"/>
        <w:ind w:left="20" w:right="60"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 xml:space="preserve">IMPORTANTE: </w:t>
      </w:r>
      <w:r>
        <w:rPr>
          <w:rFonts w:eastAsia="Calibri" w:cs="Calibri"/>
          <w:color w:val="000000"/>
          <w:sz w:val="20"/>
          <w:szCs w:val="20"/>
          <w:lang w:val="es-ES"/>
        </w:rPr>
        <w:t>Se reserva el derecho de ampliar, modificar o anular este Reglamento, de acuerdo a las necesidades del mismo, previo conocimiento a los pilotos, como también se reserva el derecho de resolver los puntos del Reglamento no aclarados en el presente. Cuya resolución será inapelable.</w:t>
      </w:r>
    </w:p>
    <w:p>
      <w:pPr>
        <w:sectPr>
          <w:type w:val="continuous"/>
          <w:pgSz w:w="11906" w:h="16820"/>
          <w:pgMar w:left="1680" w:right="1680" w:gutter="0" w:header="0" w:top="1440" w:footer="0" w:bottom="960"/>
          <w:formProt w:val="false"/>
          <w:textDirection w:val="lrTb"/>
          <w:docGrid w:type="default" w:linePitch="312" w:charSpace="4294965247"/>
        </w:sectPr>
      </w:pPr>
    </w:p>
    <w:p>
      <w:pPr>
        <w:pStyle w:val="Normal"/>
        <w:bidi w:val="0"/>
        <w:spacing w:lineRule="auto" w:line="276" w:before="0" w:after="0"/>
        <w:ind w:right="240" w:hanging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>
        <w:rPr/>
      </w:r>
    </w:p>
    <w:p>
      <w:pPr>
        <w:pStyle w:val="Normal"/>
        <w:bidi w:val="0"/>
        <w:spacing w:lineRule="auto" w:line="276" w:before="0" w:after="0"/>
        <w:ind w:right="240" w:hanging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>
        <w:rPr>
          <w:rFonts w:eastAsia="Calibri" w:cs="Calibri"/>
          <w:color w:val="000000"/>
          <w:sz w:val="20"/>
          <w:szCs w:val="20"/>
          <w:lang w:val="es-ES"/>
        </w:rPr>
        <w:t>Toda aquella moto que ingrese a Parque Cerrado con el piloto y el mecánico designado al desarme, deberá tener todas las herramientas indispensables para desarmar dicha moto, con el fin de agilizar la verificación.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left="20" w:right="60"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NOTA</w:t>
      </w:r>
      <w:r>
        <w:rPr>
          <w:rFonts w:eastAsia="Calibri" w:cs="Calibri"/>
          <w:color w:val="000000"/>
          <w:sz w:val="20"/>
          <w:szCs w:val="20"/>
          <w:lang w:val="en-US"/>
        </w:rPr>
        <w:t>: Toda situación no aclarada en el presente reglamento y que pudiera presentarse en las competencias a realizarse, será considerada en tal oportunidad por el Cuerpo Técnico y los delegados presentes, dándose la solución más lógica, cuyos fallos serán inapelables.</w:t>
      </w:r>
    </w:p>
    <w:p>
      <w:pPr>
        <w:pStyle w:val="Normal"/>
        <w:bidi w:val="0"/>
        <w:spacing w:lineRule="auto" w:line="276" w:before="0" w:after="0"/>
        <w:ind w:hanging="0"/>
        <w:jc w:val="both"/>
        <w:rPr>
          <w:rFonts w:ascii="SimSun" w:hAnsi="SimSun" w:eastAsia="SimSun" w:cs="Calibri"/>
          <w:color w:val="000000"/>
          <w:sz w:val="17"/>
          <w:szCs w:val="20"/>
        </w:rPr>
      </w:pPr>
      <w:r>
        <w:rPr>
          <w:rFonts w:eastAsia="SimSun" w:cs="Calibri" w:ascii="SimSun" w:hAnsi="SimSun"/>
          <w:color w:val="000000"/>
          <w:sz w:val="17"/>
          <w:szCs w:val="20"/>
        </w:rPr>
      </w:r>
    </w:p>
    <w:p>
      <w:pPr>
        <w:pStyle w:val="Normal"/>
        <w:bidi w:val="0"/>
        <w:spacing w:lineRule="auto" w:line="276" w:before="0" w:after="0"/>
        <w:ind w:left="20" w:right="60" w:hanging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LA MOTO PUEDE SER CONTROLADA EN EL MOMENTO QUE LO REQUIERA SU COMISARIO TÉCNICO, A LA VEZ</w:t>
      </w:r>
      <w:r>
        <w:rPr>
          <w:rFonts w:eastAsia="Calibri" w:cs="Calibri"/>
          <w:color w:val="000000"/>
          <w:sz w:val="20"/>
          <w:szCs w:val="20"/>
          <w:lang w:val="en-US"/>
        </w:rPr>
        <w:t xml:space="preserve"> </w:t>
      </w:r>
      <w:r>
        <w:rPr>
          <w:rFonts w:eastAsia="Calibri" w:cs="Calibri"/>
          <w:b/>
          <w:bCs/>
          <w:color w:val="000000"/>
          <w:sz w:val="20"/>
          <w:szCs w:val="20"/>
          <w:lang w:val="en-US"/>
        </w:rPr>
        <w:t>QUE SE RESERVA EL DERECHO DE ADMISIÓN.</w:t>
      </w:r>
    </w:p>
    <w:p>
      <w:pPr>
        <w:sectPr>
          <w:type w:val="continuous"/>
          <w:pgSz w:w="11906" w:h="16820"/>
          <w:pgMar w:left="1680" w:right="1680" w:gutter="0" w:header="0" w:top="1440" w:footer="0" w:bottom="960"/>
          <w:formProt w:val="false"/>
          <w:textDirection w:val="lrTb"/>
          <w:docGrid w:type="default" w:linePitch="312" w:charSpace="4294965247"/>
        </w:sectPr>
      </w:pP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20"/>
      <w:pgMar w:left="720" w:right="720" w:gutter="0" w:header="0" w:top="720" w:footer="0" w:bottom="72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imSu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oto Serif CJK SC" w:cs="Lohit Devanagari"/>
        <w:kern w:val="2"/>
        <w:sz w:val="22"/>
        <w:szCs w:val="24"/>
        <w:lang w:val="es-AR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0"/>
    <w:qFormat/>
    <w:pPr>
      <w:widowControl w:val="false"/>
      <w:bidi w:val="0"/>
    </w:pPr>
    <w:rPr>
      <w:rFonts w:ascii="Calibri" w:hAnsi="Calibri" w:eastAsia="Noto Serif CJK SC" w:cs="Lohit Devanagari"/>
      <w:color w:val="auto"/>
      <w:kern w:val="2"/>
      <w:sz w:val="22"/>
      <w:szCs w:val="24"/>
      <w:lang w:val="es-AR" w:eastAsia="zh-CN" w:bidi="hi-IN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Contenidodelmarco">
    <w:name w:val="Contenido del marco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LibreOffice/7.3.7.2$Linux_X86_64 LibreOffice_project/30$Build-2</Application>
  <AppVersion>15.0000</AppVersion>
  <Pages>4</Pages>
  <Words>677</Words>
  <Characters>3700</Characters>
  <CharactersWithSpaces>4339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INTSIG</dc:creator>
  <dc:description>Intsig Word Converter</dc:description>
  <dc:language>es-AR</dc:language>
  <cp:lastModifiedBy/>
  <dcterms:modified xsi:type="dcterms:W3CDTF">2026-02-14T23:02:40Z</dcterms:modified>
  <cp:revision>2</cp:revision>
  <dc:subject/>
  <dc:title>wordbuilder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